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463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Referat nr. 18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VEDLEGG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Undertegning, med forbehold om ratifikasjon, av traktat mellom Norge og Østerrike, Finland og Sverige og Belgia, Danmark, Frankrike, Hellas, Irland,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Italia, Luxembourg, Nederland, Portugal, Spania, Storbritannia og Nord-Irland og Tyskland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om tiltredelse til Den europeiske union med tilhørende tiltredelsesakt med vedlegg og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og protokoller samt sluttakt,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 samsvar med den vedlagte tekst.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Fullmakt for: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Statsminister Gro Harlem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Brundtland,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Utenriksminister Bjørn Tore Godal,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Handelsminister Grete Knudsen Og Ambassadør Eivinn Berg til å foreta undertegningen.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(Sett inn bildet med signatur fra org dokument)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Foredrag til Statsråd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Norge leverte sin søknad om medlemskap i Den europeiske union den 25. november 1992, etter at Stortinget den 19. november hadde gitt sin tilslutning til søknaden.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Ved Kgl. res. av 4. Desember 1992 ble handelsministeren oppnevnt som ansvarlig statsråd for forberedelse og gjennomføring av medlemskap forhandlingene.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Til å følge og vurdere forberedelsen av og utviklingen i forhandlingene ble det videre oppnevnt et statssekretærutvalg på 12.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Det foreliggende Foredrag har følgende vedlegg: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-Vedlegg 1: St. meld. nr. 40 (1993-94) Om medlemskap i Den europeiske union.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-Vedlegg 2: Tilttedelsesttaktaten (særerskilt vedlegg 1 til St. meld. nr. 40).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-Vedlegg 3: Traktater om opprettelse av De europeiske fellesskap og om Den europeiske union (særskilt vedlegg 2 til St. meld. nr. 40).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Medlemmer;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Spesialråd Ketil Børde, Utenriksdepartementet, ble oppnevnt som koordinator for forberedelsen og gjennomføringen av forhandlingene.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Norges faste representant til De europeiske fellesskap, ambassadør Eivinn Berg, ble oppnevnt som forhandlingsleder på embetsnivå.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Dessuten ble det oppnevnt en forhandlingsdelegasjon og et antall rådgivere for denne.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I tillegg ble det opprettet et forhandlings sekretariat.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Ved forhandlingenes avslutning hadde forhandlingsdelegasjonen følgende medlemmer: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Ekspedisjonssjef Einar M. Bull, Utenriksdepartementet,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stedfortredende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forhandlingsleder Spesialrådgiver Jonas Gahr Støre, Statsministerens kontor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Ekspedisjonssjef Amund Utne, Finansdepartementet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Ekspedisjonssjef Per Ludvig Magnus, Utenriksdepartementet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Departementsråd Erik Himle,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Nærings og energidepartementet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Underdirektør Gabriella Danmark, Landbruksdepartementet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Ekspedisjonssjef Fred-Olav Sørensen, Kommunal og arbeidsdepartementet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Ekspedisjonssjef Kjell Glomnes, Miljøverndepartementet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Departementsråd Ingelin Killengreen, Justisdepartementet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Departementsråd Anne Kari Lande Hasle, Barne og familiedepartementet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Ekspedisjonssjef Torben Foss, Fiskeridepartementet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Ekspedisjonssjef Knut Brofoss, Sosial og helsedepartementet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Avdelingsdirektør Jan Wessel Hegg, Utenriksdepartementet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Pa toppmøtet den 11. desember 1992 i Edinburgh ble det fra EUs side åpnet for at formelle forhandlinger med alle fire søkerlandene kunne påbegynnes.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Den 1. og 2. februar 1992 åpnet forhandlingene med de andre søkerlandene, mens forhandlingene mellom Norge og EU tok til den 5. april samme år.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Norge har kunnet oppfylle målsettingen om parallelle forhandlinger med de øvrige søkerlandene, og resultatet av disse munner ut i en felles traktat om søkerlandenes tiltredelse til EU.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I løpet av forhandlingsprosessen er det foretatt en kartlegging av likheter og forskjeller mellom det norske og Fellesskapets regelverk på de omrader hvor det eksisterer felles regler i EU.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På de områder hvor det viste seg å være behov for mer enn rene tekniske tilpasninger, ble det foretatt oppklarende samtaler med Kommisjonen.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De substansielle forhandlinger ble ført med det sittende formannskap på vegne av EU og med viktige støttefunksjoner hos Kommisjonen.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Disse forhandlingene ble inndelt i 29 forhandlingskapitler.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I startfasen av forhandlingene ble innsatsen konsentrert om de områder som også inngår i EØS avtalen.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Disse utgjør nesten halvparten av de 29 forhandlingskapitlene.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De vanskeligste og viktigste kapitler for Norge kom i gang fra sent på høsten 1993 til nåret 1994.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Den forutgående EØS-prosessen innebar betydelige fordeler i medlemskapsforhandlingene, både med hensyn til at store deler av EUs regelverk allerede var gjennomgått med tanke på vedtakelse i EØS, og at Norge og de øvrige søkerlandene hadde verdifulle erfaringer og en forhandling struktur som kunne føres videre. 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De øvrige søkerlandene avsluttet sine forhandlinger den 1. mars 1994.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På dette tidspunkt gjensto for Norges del å avslutte landbruksforhandlingene, samt viktige spørsmål vedrørende fiskeri løsningen.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7.-8. mars ble forhandlingene under landbruks kapitlet avsluttet, mens fiskeriforhandlingene ble avsluttet 15.-16. mars.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Endelig ble det oppnådd enighet i drøftelsene om ordlyden i den felles traktat, i engelsk språkdrakt, den 12. april.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En gjennomgang av bestemmelsene i Tiltredelsestraktaten og resultatet av forhandlingene mellom Norge og de nåværende medlemsstater i EU er gitt i St. meld. nr. 40 (1993-94) vedlagt dette foredraget som vedlegg 1. 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Selve Tiltredelsestraktaten, i en enna ikke autentisert norsk språkversjon, er vedlagt dette foredraget som vedlegg 2. St. meld. m. 40 (1993-94) er i hovedsak basert på systematikken i forhandlingene, det vil si at fremstillingen er inndelt i de enkelte forhandlingskapitler.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På det tidspunkt Norge blir part i Tiltredelsestraktaten, vil Norge også bli part i de traktater som etablerer De europeiske fellesskap og Den europeiske union. 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Disse traktat tekstene er vedlagt dette foredraget som vedlegg 3.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En tiltredelse til EU innebærer også tilslutning til en rekke internasjonale avtaler.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Disse er beskrevet nærmere i St. meld. nr. 40 (1993-94). 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Statsministerens kontor og departementene har vært trukket inn i forhandlingsprosessen, og representanter for disse har bidratt til å utforme de norske posisjoner og vurdere gjennomføringen og resultatene av forhandlingene på sine respektive områder.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Utenriksdepartementet vil, etter en samlet vurdering av det oppnådde forhandlingsresultat, anbefale at undertegning finner sted.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En proposisjon til Odelstinget om lov om folkeavstemning over spørsmålet om Norge bør bli medlem av Den europeiske union ble fremmet for statsråd den 27. mai 1994 av Kommunal og arbeidsdepartementet.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Folkeavstemningen ble foreslått avholdt den 28. november 1994. 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Dersom resultatet av folkeavstemningen gir grunnlag for det, vil det bli fremmet en proposisjon til Stortinget om samtykke til ratifikasjon av Tiltredelsestraktaten. 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Tiltredelse til Den europeiske union nødvendiggjør lovvedtak og stortingsvedtak. 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Videre innebærer tiltredelsen at det på et saklig begrenset område overføres beføyelser til felles organer som ellers tilligger statens myndigheter. 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Stortingets samtykke til ratifikasjon må derfor skje etter fremgangsmåten i Grunnlovens paragraf 93 eller ved vedtak etter Grunnlovens paragraf 112. 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Utenriksdepartementet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tilrår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1. 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Avtale mellom Norge 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og Østerrike, Finland og Sverige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og Belgia, Danmark, Frankrike, Hellas, Irland, Italia, Luxembourg, Nederland, Portugal, Spania, Storbritannia og Nord-Irland og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Tyskland 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om tiltredelse til Den europeiske union med tilhørende tiltredelsesakt med vedlegg og protokoller samt sluttakt i det vesentlige i samsvar med den vedlagte tekst, undertegnes, med 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forbehold om ratifikasjon. 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2. 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Statsminister Gro Harlem Brundtland, 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Utenriksminister Bjørn Tore Godal, Handelsminister Grete Knudsen og Ambassadør Eivinn Berg gis fullmakt til å foreta undertegningen. 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